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  <w:rPr>
          <w:sz w:val="36"/>
          <w:szCs w:val="36"/>
        </w:rPr>
      </w:pPr>
      <w:r>
        <w:rPr>
          <w:rFonts w:ascii="Arial" w:hAnsi="Arial" w:eastAsia="等线" w:cs="Arial"/>
          <w:b/>
          <w:sz w:val="36"/>
          <w:szCs w:val="36"/>
        </w:rPr>
        <w:t>2</w:t>
      </w:r>
      <w:r>
        <w:rPr>
          <w:rFonts w:hint="eastAsia" w:ascii="Arial" w:hAnsi="Arial" w:eastAsia="等线" w:cs="Arial"/>
          <w:b/>
          <w:sz w:val="36"/>
          <w:szCs w:val="36"/>
          <w:lang w:val="en-US" w:eastAsia="zh-CN"/>
        </w:rPr>
        <w:t>50</w:t>
      </w:r>
      <w:r>
        <w:rPr>
          <w:rFonts w:ascii="Arial" w:hAnsi="Arial" w:eastAsia="等线" w:cs="Arial"/>
          <w:b/>
          <w:sz w:val="36"/>
          <w:szCs w:val="36"/>
        </w:rPr>
        <w:t>0T与5500T冷油机采购技术要求</w:t>
      </w:r>
    </w:p>
    <w:p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0" w:name="heading_0"/>
      <w:r>
        <w:rPr>
          <w:rFonts w:ascii="Arial" w:hAnsi="Arial" w:eastAsia="等线" w:cs="Arial"/>
          <w:b/>
          <w:sz w:val="21"/>
          <w:szCs w:val="21"/>
        </w:rPr>
        <w:t>一、基本要求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设备用途：专为挤压机液压油冷却设计，需确保液压油在工况下稳定降温，不包含其他辅助设备冷却功能。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材质标准：整机核心部件（含外壳、水箱、管路等与介质接触或承重结构）需采用304不锈钢材质，确保经久耐用、抗腐蚀，其中水箱、外壳等关键部位壁厚需符合对应机型技术参数要求。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安全性能：设备运行压力需严格控制在规定范围，无超压运行风险；电气系统绝缘等级不低于F级，额定电压为380V，符合工业用电安全标准；具备过载报警、自动保护等安全功能。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节能要求：采用风冷+蒸发吸热双重冷却方式，相比传统板式交换系统节能率不低于30%；飘水率需满足机型规定标准，节约用水，降低运行损耗。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冷却效果：在液压易损件（如溢流阀、活塞油封等）无严重磨损泄漏的工况下，出油温度需稳定控制在3</w:t>
      </w:r>
      <w:r>
        <w:rPr>
          <w:rFonts w:hint="eastAsia" w:ascii="Arial" w:hAnsi="Arial" w:eastAsia="等线" w:cs="Arial"/>
          <w:sz w:val="21"/>
          <w:szCs w:val="21"/>
          <w:lang w:val="en-US" w:eastAsia="zh-CN"/>
        </w:rPr>
        <w:t>0</w:t>
      </w:r>
      <w:r>
        <w:rPr>
          <w:rFonts w:ascii="Arial" w:hAnsi="Arial" w:eastAsia="等线" w:cs="Arial"/>
          <w:sz w:val="21"/>
          <w:szCs w:val="21"/>
        </w:rPr>
        <w:t>-3</w:t>
      </w:r>
      <w:r>
        <w:rPr>
          <w:rFonts w:hint="eastAsia" w:ascii="Arial" w:hAnsi="Arial" w:eastAsia="等线" w:cs="Arial"/>
          <w:sz w:val="21"/>
          <w:szCs w:val="21"/>
          <w:lang w:val="en-US" w:eastAsia="zh-CN"/>
        </w:rPr>
        <w:t>8</w:t>
      </w:r>
      <w:r>
        <w:rPr>
          <w:rFonts w:ascii="Arial" w:hAnsi="Arial" w:eastAsia="等线" w:cs="Arial"/>
          <w:sz w:val="21"/>
          <w:szCs w:val="21"/>
        </w:rPr>
        <w:t>℃，确保液压油处于最佳工作状态。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安装与布局：无需开挖混凝土水池，无需额外配置冷却塔、板式交换器，占地面积小，易址便利；设备需包含完整安装组件（含安装管件、管道油泵），安装调试简便。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质量保障：设备自送货日期起质保期不少于</w:t>
      </w:r>
      <w:r>
        <w:rPr>
          <w:rFonts w:hint="eastAsia" w:ascii="Arial" w:hAnsi="Arial" w:eastAsia="等线" w:cs="Arial"/>
          <w:sz w:val="21"/>
          <w:szCs w:val="21"/>
          <w:lang w:val="en-US" w:eastAsia="zh-CN"/>
        </w:rPr>
        <w:t>2</w:t>
      </w:r>
      <w:r>
        <w:rPr>
          <w:rFonts w:ascii="Arial" w:hAnsi="Arial" w:eastAsia="等线" w:cs="Arial"/>
          <w:sz w:val="21"/>
          <w:szCs w:val="21"/>
        </w:rPr>
        <w:t>年，质保期内免费提供维修、更换故障部件等服务。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货期要求：定金到账后</w:t>
      </w:r>
      <w:r>
        <w:rPr>
          <w:rFonts w:hint="eastAsia" w:ascii="Arial" w:hAnsi="Arial" w:eastAsia="等线" w:cs="Arial"/>
          <w:sz w:val="21"/>
          <w:szCs w:val="21"/>
          <w:lang w:val="en-US" w:eastAsia="zh-CN"/>
        </w:rPr>
        <w:t>15</w:t>
      </w:r>
      <w:r>
        <w:rPr>
          <w:rFonts w:ascii="Arial" w:hAnsi="Arial" w:eastAsia="等线" w:cs="Arial"/>
          <w:sz w:val="21"/>
          <w:szCs w:val="21"/>
        </w:rPr>
        <w:t>个工作日内完成交货、安装及调试。</w:t>
      </w:r>
    </w:p>
    <w:p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1" w:name="heading_1"/>
      <w:r>
        <w:rPr>
          <w:rFonts w:ascii="Arial" w:hAnsi="Arial" w:eastAsia="等线" w:cs="Arial"/>
          <w:b/>
          <w:sz w:val="21"/>
          <w:szCs w:val="21"/>
        </w:rPr>
        <w:t>二、2</w:t>
      </w:r>
      <w:r>
        <w:rPr>
          <w:rFonts w:hint="eastAsia" w:ascii="Arial" w:hAnsi="Arial" w:eastAsia="等线" w:cs="Arial"/>
          <w:b/>
          <w:sz w:val="21"/>
          <w:szCs w:val="21"/>
          <w:lang w:val="en-US" w:eastAsia="zh-CN"/>
        </w:rPr>
        <w:t>500</w:t>
      </w:r>
      <w:r>
        <w:rPr>
          <w:rFonts w:ascii="Arial" w:hAnsi="Arial" w:eastAsia="等线" w:cs="Arial"/>
          <w:b/>
          <w:sz w:val="21"/>
          <w:szCs w:val="21"/>
        </w:rPr>
        <w:t>0T机型核心技术参数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06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类别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具体参数要求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基础参数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交换面积≥155㎡；工作水压0.2-0.4MPa；飘水率≤0.06%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管径规格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进油口≥108mm；出油口≥108mm；排污口≥1.5寸；补水口≥1寸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额定功率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风机：功率1.5kw，风量≥22000m³/h，数量4台；&lt;br&gt;循环泵：功率2.2KW，流量≥50m³/h，扬程≥10m，数量2台；&lt;br&gt;管道泵：功率11KW，流量≥50m³/h，扬程≥46m，数量1台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水箱配置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304不锈钢材质，体积≥1.9m³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外形尺寸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连体机结构，长×宽×高≤2480mm×2360mm×2600mm（允许±5mm偏差）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可安现场实际情况调整最优尺寸。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其他要求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进出口通径≥DN100（1.0Mpa工况下）；具备智能化温度控制功能，可根据进油口温度自动调节设备运行状态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2" w:name="heading_2"/>
      <w:r>
        <w:rPr>
          <w:rFonts w:ascii="Arial" w:hAnsi="Arial" w:eastAsia="等线" w:cs="Arial"/>
          <w:b/>
          <w:sz w:val="21"/>
          <w:szCs w:val="21"/>
        </w:rPr>
        <w:t>三、5500T机型核心技术参数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06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类别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具体参数要求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基础参数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交换面积≥405㎡；工作水压0.2-0.4MPa；飘水率≤0.06%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管径规格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进油口≥108mm；出油口≥108mm；排污口≥1.5寸；补水口≥1寸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额定功率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风机：功率1.5kw，风量≥22000m³/h，数量6台；&lt;br&gt;循环泵：功率2.2KW，流量≥50m³/h，扬程≥10m，数量2台；&lt;br&gt;管道泵：功率11KW，流量≥50m³/h，扬程≥46m，数量2台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水箱配置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304不锈钢材质，体积≥2.64m³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外形尺寸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连体机结构，长×宽×高≤2840mm×2800mm×2600mm（允许±5mm偏差）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可安现场实际情况调整最优尺寸。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其他要求</w:t>
            </w:r>
          </w:p>
        </w:tc>
        <w:tc>
          <w:tcPr>
            <w:tcW w:w="5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进出口通径≥DN100（1.0Mpa工况下）；具备智能化温度控制功能，可根据进油口温度自动调节设备运行状态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3" w:name="heading_3"/>
      <w:r>
        <w:rPr>
          <w:rFonts w:ascii="Arial" w:hAnsi="Arial" w:eastAsia="等线" w:cs="Arial"/>
          <w:b/>
          <w:sz w:val="21"/>
          <w:szCs w:val="21"/>
        </w:rPr>
        <w:t>四、附加要求</w:t>
      </w:r>
      <w:bookmarkEnd w:id="3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设备运行时噪音≤75dB（1米距离测量），符合工业设备噪音标准。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电气控制系统采用品牌（正泰</w:t>
      </w:r>
      <w:r>
        <w:rPr>
          <w:rFonts w:hint="eastAsia" w:ascii="Arial" w:hAnsi="Arial" w:eastAsia="等线" w:cs="Arial"/>
          <w:sz w:val="21"/>
          <w:szCs w:val="21"/>
          <w:lang w:eastAsia="zh-CN"/>
        </w:rPr>
        <w:t>、</w:t>
      </w:r>
      <w:r>
        <w:rPr>
          <w:rFonts w:hint="eastAsia" w:ascii="Arial" w:hAnsi="Arial" w:eastAsia="等线" w:cs="Arial"/>
          <w:sz w:val="21"/>
          <w:szCs w:val="21"/>
          <w:lang w:val="en-US" w:eastAsia="zh-CN"/>
        </w:rPr>
        <w:t>施耐德、西门子</w:t>
      </w:r>
      <w:r>
        <w:rPr>
          <w:rFonts w:ascii="Arial" w:hAnsi="Arial" w:eastAsia="等线" w:cs="Arial"/>
          <w:sz w:val="21"/>
          <w:szCs w:val="21"/>
        </w:rPr>
        <w:t>），具备</w:t>
      </w:r>
      <w:r>
        <w:rPr>
          <w:rFonts w:hint="eastAsia" w:ascii="Arial" w:hAnsi="Arial" w:eastAsia="等线" w:cs="Arial"/>
          <w:sz w:val="21"/>
          <w:szCs w:val="21"/>
          <w:lang w:val="en-US" w:eastAsia="zh-CN"/>
        </w:rPr>
        <w:t>变频器</w:t>
      </w:r>
      <w:r>
        <w:rPr>
          <w:rFonts w:ascii="Arial" w:hAnsi="Arial" w:eastAsia="等线" w:cs="Arial"/>
          <w:sz w:val="21"/>
          <w:szCs w:val="21"/>
        </w:rPr>
        <w:t>智能化自动控制风机、水泵启停功能，操作便捷。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管路接头、阀门等配件需选用耐腐蚀、密封性能优良的产品，确保无泄漏。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报价需为含税价格，包含设备本体、安装、调试、配件、运输等全部费用，无额外隐形收费。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供应商需提供设备详细技术图纸、产品合格证、材质检测报告等证明文件。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供应商需具备类似设备供货案例（如铝型材行业挤压机配套冷却设备），并提供相关案例证明材料。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hint="eastAsia" w:ascii="Arial" w:hAnsi="Arial" w:eastAsia="等线" w:cs="Arial"/>
          <w:sz w:val="21"/>
          <w:szCs w:val="21"/>
          <w:lang w:val="en-US" w:eastAsia="zh-CN"/>
        </w:rPr>
        <w:t>厂家提供所有水管和连接主机的油管的材料。</w:t>
      </w:r>
      <w:bookmarkStart w:id="4" w:name="_GoBack"/>
      <w:bookmarkEnd w:id="4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F3350"/>
    <w:multiLevelType w:val="singleLevel"/>
    <w:tmpl w:val="B53F3350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">
    <w:nsid w:val="D7D140E4"/>
    <w:multiLevelType w:val="singleLevel"/>
    <w:tmpl w:val="D7D140E4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2">
    <w:nsid w:val="F0E89278"/>
    <w:multiLevelType w:val="singleLevel"/>
    <w:tmpl w:val="F0E8927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">
    <w:nsid w:val="0709FD3E"/>
    <w:multiLevelType w:val="singleLevel"/>
    <w:tmpl w:val="0709FD3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4">
    <w:nsid w:val="0CEF100B"/>
    <w:multiLevelType w:val="singleLevel"/>
    <w:tmpl w:val="0CEF100B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5">
    <w:nsid w:val="1C257C7B"/>
    <w:multiLevelType w:val="singleLevel"/>
    <w:tmpl w:val="1C257C7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23E97754"/>
    <w:multiLevelType w:val="singleLevel"/>
    <w:tmpl w:val="23E9775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322D85CA"/>
    <w:multiLevelType w:val="singleLevel"/>
    <w:tmpl w:val="322D85C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32A7AF2D"/>
    <w:multiLevelType w:val="singleLevel"/>
    <w:tmpl w:val="32A7AF2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40B249F9"/>
    <w:multiLevelType w:val="singleLevel"/>
    <w:tmpl w:val="40B249F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0">
    <w:nsid w:val="4C3D7A74"/>
    <w:multiLevelType w:val="singleLevel"/>
    <w:tmpl w:val="4C3D7A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5FFFB1A7"/>
    <w:multiLevelType w:val="singleLevel"/>
    <w:tmpl w:val="5FFFB1A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65CD0074"/>
    <w:multiLevelType w:val="singleLevel"/>
    <w:tmpl w:val="65CD0074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3">
    <w:nsid w:val="74C28B35"/>
    <w:multiLevelType w:val="singleLevel"/>
    <w:tmpl w:val="74C28B35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7"/>
  </w:num>
  <w:num w:numId="5">
    <w:abstractNumId w:val="12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YzQ1ZDcyMGZkNTQ3MGQ0Y2EyMWMyNjE4OGY3MDQ4ODIifQ=="/>
  </w:docVars>
  <w:rsids>
    <w:rsidRoot w:val="00000000"/>
    <w:rsid w:val="0748383A"/>
    <w:rsid w:val="0B106E41"/>
    <w:rsid w:val="142E2614"/>
    <w:rsid w:val="1BC914BA"/>
    <w:rsid w:val="1BED0AD9"/>
    <w:rsid w:val="1C1F0498"/>
    <w:rsid w:val="2060367F"/>
    <w:rsid w:val="22235254"/>
    <w:rsid w:val="269229A8"/>
    <w:rsid w:val="328F6E47"/>
    <w:rsid w:val="36E932DA"/>
    <w:rsid w:val="372F4072"/>
    <w:rsid w:val="3B073BC8"/>
    <w:rsid w:val="5B90055D"/>
    <w:rsid w:val="65D01508"/>
    <w:rsid w:val="6D0D5EB2"/>
    <w:rsid w:val="7BB340C8"/>
    <w:rsid w:val="7FD94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2026-01-05T02:06:00Z</dcterms:created>
  <dc:creator>Apache POI</dc:creator>
  <cp:lastModifiedBy>郑延军</cp:lastModifiedBy>
  <dcterms:modified xsi:type="dcterms:W3CDTF">2026-01-05T07:37:40Z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D8B01EC1326F448E940D2152F67B5DEF_13</vt:lpwstr>
  </property>
</Properties>
</file>